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D1AA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Mertojak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Doverska 44,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21000 Split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Matični broj: 3402266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OIB:48863003021</w:t>
      </w:r>
    </w:p>
    <w:p w:rsidR="00CD1AA2" w:rsidRPr="00CD1AA2" w:rsidRDefault="00CD1AA2" w:rsidP="00CD1A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AA2" w:rsidRPr="00CD1AA2" w:rsidRDefault="00CD1AA2" w:rsidP="00CD1AA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BILJEŠKE</w:t>
      </w:r>
    </w:p>
    <w:p w:rsidR="00CD1AA2" w:rsidRPr="00CD1AA2" w:rsidRDefault="00CD1AA2" w:rsidP="00CD1AA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Za razdoblje od 01.01.2019. do 31.12.2019.g.</w:t>
      </w:r>
    </w:p>
    <w:p w:rsidR="00CD1AA2" w:rsidRPr="00CD1AA2" w:rsidRDefault="00CD1AA2" w:rsidP="00CD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r-HR"/>
        </w:rPr>
        <w:t>Obrazac BIL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Sve promjene na stavkama Bilance nastale su kao rezultat redovnih transakcija.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 skladu sa čl.14. Pravilnika o financijskom izvještavanju u proračunskom računovodstvu , škola nema poslovnih događaja i transakcija za koje se traže podatci.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AOP 014-  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Povećanje u odnosu na prethodnu godinu jer smo u 2019. dobili nešto više sredstava od Grada i MZO za kupnju opreme.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AOP 030- 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Povećanje u odnosu na prethodnu godinu, jer je MZO financiralo udžbenike za sve učenike škole.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153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 Povećanje potraživanja od partnera za najam šk. učionice.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174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 Nekompenzirana bolovanja- HZZO.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175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 Nabavljena dugotrajna imovina koju nam Grad još nije platio.</w:t>
      </w:r>
    </w:p>
    <w:p w:rsidR="00CD1AA2" w:rsidRPr="00CD1AA2" w:rsidRDefault="00CD1AA2" w:rsidP="00CD1A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r-HR"/>
        </w:rPr>
        <w:t>Obrazac PRRAS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 većini stavaka nije bilo većih odstupanja, a na stavkama gdje je došlo do odstupanja u odnosu na prethodnu godinu ona su ostvarena u skladu sa financijskim planovima za 2019.g. 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065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- U odnosu na prethodnu godinu MZO nam je dodijelio više sredstava za kapitalna ulaganja.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067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–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 odnosu na prethodnu godinu z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avršili smo Eu projekt, te smo dobili ostatak refundiranog novca koji nam je Agencija za mobilnost bila dužna vratiti.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126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 Povećao se najam učionice, pa samim time imamo i veći prihod od najma u odnosu na prethodnu godinu.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- 186 -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 U odnosu na prethodnu godinu MZO isplatio mentorstvo za djelatnike škole.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636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 Manjak prihoda i primitaka za pokriće u sljedećem razdoblju  rezultat je manjka prihoda od Grada za pokriće rashoda poslovanja.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lastRenderedPageBreak/>
        <w:t>AOP 664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 Prihod za plaće, materijalna prava zaposlenih te sufinanciranje učenika s teškoćama u razvoju (MZO)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AOP 695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- Iskazan </w:t>
      </w:r>
      <w:r w:rsidRPr="00CD1AA2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AOP183</w:t>
      </w: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iz razloga jer na FINI ne prihvaćaju ako svijetli provjera narančasto iako to nije prihod naknada za energetsku uslugu morali smo ispisat.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r-HR"/>
        </w:rPr>
        <w:t>Obrazac P-VRIO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Podatke nismo iskazali jer nije bilo promjena.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r-HR"/>
        </w:rPr>
        <w:t>Obrazac OBVEZE</w:t>
      </w:r>
    </w:p>
    <w:p w:rsidR="00CD1AA2" w:rsidRPr="00CD1AA2" w:rsidRDefault="00CD1AA2" w:rsidP="00CD1A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 obrascu iskazane obveze su većim dijelom za neplaćene obveze iz prosinca za koja su nam sredstva doznačena u siječnju 2020.g.</w:t>
      </w:r>
    </w:p>
    <w:p w:rsidR="00CD1AA2" w:rsidRPr="00CD1AA2" w:rsidRDefault="00CD1AA2" w:rsidP="00CD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AA2" w:rsidRPr="00CD1AA2" w:rsidRDefault="00CD1AA2" w:rsidP="00CD1AA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Računovodstvo:</w:t>
      </w:r>
    </w:p>
    <w:p w:rsidR="00CD1AA2" w:rsidRPr="00CD1AA2" w:rsidRDefault="00CD1AA2" w:rsidP="00CD1AA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Ana Kaštelan</w:t>
      </w:r>
    </w:p>
    <w:p w:rsidR="00CD1AA2" w:rsidRPr="00CD1AA2" w:rsidRDefault="00CD1AA2" w:rsidP="00CD1AA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A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____________________________</w:t>
      </w:r>
    </w:p>
    <w:p w:rsidR="002D7EB2" w:rsidRDefault="002D7EB2"/>
    <w:sectPr w:rsidR="002D7EB2" w:rsidSect="002D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2"/>
    <w:rsid w:val="002D7EB2"/>
    <w:rsid w:val="005202B0"/>
    <w:rsid w:val="00C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4AC0F-F7C7-4D7B-B165-5AD04F6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JADRANKA IVANUSIC</cp:lastModifiedBy>
  <cp:revision>2</cp:revision>
  <dcterms:created xsi:type="dcterms:W3CDTF">2020-02-07T10:08:00Z</dcterms:created>
  <dcterms:modified xsi:type="dcterms:W3CDTF">2020-02-07T10:08:00Z</dcterms:modified>
</cp:coreProperties>
</file>